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57B82D2C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F529B6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F23177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5A02F1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696A8344" w:rsidR="00635287" w:rsidRPr="001E17D7" w:rsidRDefault="0078493D" w:rsidP="001E17D7">
      <w:pPr>
        <w:pStyle w:val="parrafo2"/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5A02F1" w:rsidRPr="005A02F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ETD/806/2022, de 26 de julio, por la que se establecen las bases reguladoras para la concesión de ayudas para proyectos tractores 5G de digitalización sectorial, y </w:t>
      </w:r>
      <w:r w:rsidR="001E17D7" w:rsidRPr="001E17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Resolución </w:t>
      </w:r>
      <w:r w:rsidR="001E17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11 de julio de 2023 </w:t>
      </w:r>
      <w:r w:rsidR="001E17D7" w:rsidRPr="001E17D7">
        <w:rPr>
          <w:rFonts w:asciiTheme="minorHAnsi" w:hAnsiTheme="minorHAnsi" w:cstheme="minorHAnsi"/>
          <w:color w:val="000000" w:themeColor="text1"/>
          <w:sz w:val="22"/>
          <w:szCs w:val="22"/>
        </w:rPr>
        <w:t>de la Secretaría de Estado de Telecomunicaciones e Infraestructuras</w:t>
      </w:r>
      <w:r w:rsidR="001E17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E17D7" w:rsidRPr="001E17D7">
        <w:rPr>
          <w:rFonts w:asciiTheme="minorHAnsi" w:hAnsiTheme="minorHAnsi" w:cstheme="minorHAnsi"/>
          <w:color w:val="000000" w:themeColor="text1"/>
          <w:sz w:val="22"/>
          <w:szCs w:val="22"/>
        </w:rPr>
        <w:t>Digitales, por la que se convocan ayudas para la financiación de proyectos del Programa UNICO SECTORIAL 2023 – Segunda convocatoria, en el marco del Plan</w:t>
      </w:r>
      <w:r w:rsidR="001E17D7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1E17D7" w:rsidRPr="001E17D7">
        <w:rPr>
          <w:rFonts w:asciiTheme="minorHAnsi" w:hAnsiTheme="minorHAnsi" w:cstheme="minorHAnsi"/>
          <w:color w:val="000000" w:themeColor="text1"/>
          <w:sz w:val="22"/>
          <w:szCs w:val="22"/>
        </w:rPr>
        <w:t>de Recuperación, Transformación y Resiliencia</w:t>
      </w:r>
      <w:r w:rsidR="001E17D7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DAF58" w14:textId="77777777" w:rsidR="007770DE" w:rsidRDefault="007770DE" w:rsidP="008F1087">
      <w:pPr>
        <w:spacing w:after="0" w:line="240" w:lineRule="auto"/>
      </w:pPr>
      <w:r>
        <w:separator/>
      </w:r>
    </w:p>
  </w:endnote>
  <w:endnote w:type="continuationSeparator" w:id="0">
    <w:p w14:paraId="5FEF7148" w14:textId="77777777" w:rsidR="007770DE" w:rsidRDefault="007770DE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148FC" w14:textId="77777777" w:rsidR="007770DE" w:rsidRDefault="007770DE" w:rsidP="008F1087">
      <w:pPr>
        <w:spacing w:after="0" w:line="240" w:lineRule="auto"/>
      </w:pPr>
      <w:r>
        <w:separator/>
      </w:r>
    </w:p>
  </w:footnote>
  <w:footnote w:type="continuationSeparator" w:id="0">
    <w:p w14:paraId="61A1B81E" w14:textId="77777777" w:rsidR="007770DE" w:rsidRDefault="007770DE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36271"/>
    <w:rsid w:val="000470BE"/>
    <w:rsid w:val="00076118"/>
    <w:rsid w:val="000B79DB"/>
    <w:rsid w:val="000F40D3"/>
    <w:rsid w:val="001157D4"/>
    <w:rsid w:val="00116EEE"/>
    <w:rsid w:val="001215CC"/>
    <w:rsid w:val="00122AEE"/>
    <w:rsid w:val="0015126C"/>
    <w:rsid w:val="00154410"/>
    <w:rsid w:val="00171E21"/>
    <w:rsid w:val="001E17D7"/>
    <w:rsid w:val="002572C3"/>
    <w:rsid w:val="002730B5"/>
    <w:rsid w:val="00274D73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706FB"/>
    <w:rsid w:val="005A02F1"/>
    <w:rsid w:val="00606D41"/>
    <w:rsid w:val="0063082D"/>
    <w:rsid w:val="00635287"/>
    <w:rsid w:val="00690F08"/>
    <w:rsid w:val="006F0D98"/>
    <w:rsid w:val="0073057F"/>
    <w:rsid w:val="00747CB9"/>
    <w:rsid w:val="0077366C"/>
    <w:rsid w:val="007770DE"/>
    <w:rsid w:val="0078493D"/>
    <w:rsid w:val="007938B0"/>
    <w:rsid w:val="0080008E"/>
    <w:rsid w:val="00820EE4"/>
    <w:rsid w:val="00840499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23177"/>
    <w:rsid w:val="00F3603B"/>
    <w:rsid w:val="00F529B6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2FC5F0DD-DF84-4CF8-BC8E-25AD6E10EF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2024-01-30T13:00:00Z</dcterms:created>
  <dcterms:modified xsi:type="dcterms:W3CDTF">2024-01-30T13:01:00Z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0x010100D1C66C5BAC6DAD40AABFAA584D747189</vt:lpwstr>
  </property>
</Properties>
</file>